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page" w:horzAnchor="margin" w:tblpXSpec="center" w:tblpY="1261"/>
        <w:tblW w:w="9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"/>
        <w:gridCol w:w="2445"/>
        <w:gridCol w:w="1243"/>
        <w:gridCol w:w="2715"/>
        <w:gridCol w:w="610"/>
        <w:gridCol w:w="1775"/>
      </w:tblGrid>
      <w:tr w:rsidR="00971854" w14:paraId="084249D8" w14:textId="77777777" w:rsidTr="3A010623">
        <w:trPr>
          <w:trHeight w:val="900"/>
        </w:trPr>
        <w:tc>
          <w:tcPr>
            <w:tcW w:w="9184" w:type="dxa"/>
            <w:gridSpan w:val="6"/>
          </w:tcPr>
          <w:p w14:paraId="2D28C973" w14:textId="77777777" w:rsidR="00971854" w:rsidRPr="008A56F1" w:rsidRDefault="00971854" w:rsidP="00C47873">
            <w:pPr>
              <w:pStyle w:val="Header"/>
              <w:jc w:val="center"/>
              <w:rPr>
                <w:b/>
                <w:sz w:val="32"/>
                <w:szCs w:val="32"/>
              </w:rPr>
            </w:pPr>
            <w:r w:rsidRPr="008A56F1">
              <w:rPr>
                <w:b/>
                <w:sz w:val="32"/>
                <w:szCs w:val="32"/>
              </w:rPr>
              <w:t>Request for NCG funding for Rituximab or similar drug</w:t>
            </w:r>
            <w:r>
              <w:rPr>
                <w:b/>
                <w:sz w:val="32"/>
                <w:szCs w:val="32"/>
              </w:rPr>
              <w:t>s</w:t>
            </w:r>
            <w:r w:rsidRPr="008A56F1">
              <w:rPr>
                <w:b/>
                <w:sz w:val="32"/>
                <w:szCs w:val="32"/>
              </w:rPr>
              <w:t xml:space="preserve"> for </w:t>
            </w:r>
            <w:r>
              <w:rPr>
                <w:b/>
                <w:sz w:val="32"/>
                <w:szCs w:val="32"/>
              </w:rPr>
              <w:t xml:space="preserve">  </w:t>
            </w:r>
            <w:r w:rsidRPr="008A56F1">
              <w:rPr>
                <w:b/>
                <w:sz w:val="32"/>
                <w:szCs w:val="32"/>
              </w:rPr>
              <w:t xml:space="preserve">Neuromyelitis </w:t>
            </w:r>
            <w:proofErr w:type="spellStart"/>
            <w:r w:rsidRPr="008A56F1">
              <w:rPr>
                <w:b/>
                <w:sz w:val="32"/>
                <w:szCs w:val="32"/>
              </w:rPr>
              <w:t>optica</w:t>
            </w:r>
            <w:proofErr w:type="spellEnd"/>
            <w:r w:rsidRPr="008A56F1">
              <w:rPr>
                <w:b/>
                <w:sz w:val="32"/>
                <w:szCs w:val="32"/>
              </w:rPr>
              <w:t xml:space="preserve"> and NMO spectrum disorders</w:t>
            </w:r>
          </w:p>
          <w:p w14:paraId="672A6659" w14:textId="77777777" w:rsidR="00971854" w:rsidRDefault="00971854" w:rsidP="00C47873">
            <w:pPr>
              <w:jc w:val="center"/>
            </w:pPr>
          </w:p>
          <w:p w14:paraId="0A37501D" w14:textId="77777777" w:rsidR="00971854" w:rsidRDefault="00971854" w:rsidP="00C47873"/>
        </w:tc>
      </w:tr>
      <w:tr w:rsidR="00971854" w14:paraId="3584AAA4" w14:textId="77777777" w:rsidTr="003636DE">
        <w:trPr>
          <w:trHeight w:val="900"/>
        </w:trPr>
        <w:tc>
          <w:tcPr>
            <w:tcW w:w="396" w:type="dxa"/>
          </w:tcPr>
          <w:p w14:paraId="649841BE" w14:textId="77777777" w:rsidR="00971854" w:rsidRDefault="00971854" w:rsidP="00C47873">
            <w:r>
              <w:t>1</w:t>
            </w:r>
          </w:p>
        </w:tc>
        <w:tc>
          <w:tcPr>
            <w:tcW w:w="2445" w:type="dxa"/>
          </w:tcPr>
          <w:p w14:paraId="0425C1CE" w14:textId="77777777" w:rsidR="00971854" w:rsidRDefault="00971854" w:rsidP="00C47873">
            <w:r>
              <w:t xml:space="preserve">Name and contact information and email of   </w:t>
            </w:r>
            <w:proofErr w:type="gramStart"/>
            <w:r>
              <w:t>Consultant  applying</w:t>
            </w:r>
            <w:proofErr w:type="gramEnd"/>
            <w:r>
              <w:t xml:space="preserve"> for funding</w:t>
            </w:r>
          </w:p>
          <w:p w14:paraId="5DAB6C7B" w14:textId="77777777" w:rsidR="00971854" w:rsidRDefault="00971854" w:rsidP="00C47873"/>
          <w:p w14:paraId="02EB378F" w14:textId="77777777" w:rsidR="00971854" w:rsidRDefault="00971854" w:rsidP="00C47873"/>
        </w:tc>
        <w:tc>
          <w:tcPr>
            <w:tcW w:w="6343" w:type="dxa"/>
            <w:gridSpan w:val="4"/>
          </w:tcPr>
          <w:p w14:paraId="6A05A809" w14:textId="7A44C018" w:rsidR="00971854" w:rsidRDefault="00971854" w:rsidP="00C47873"/>
        </w:tc>
      </w:tr>
      <w:tr w:rsidR="00971854" w14:paraId="5B6DE9C5" w14:textId="77777777" w:rsidTr="003636DE">
        <w:trPr>
          <w:trHeight w:val="1047"/>
        </w:trPr>
        <w:tc>
          <w:tcPr>
            <w:tcW w:w="396" w:type="dxa"/>
          </w:tcPr>
          <w:p w14:paraId="18F999B5" w14:textId="77777777" w:rsidR="00971854" w:rsidRDefault="00971854" w:rsidP="00C47873">
            <w:r>
              <w:t>2</w:t>
            </w:r>
          </w:p>
        </w:tc>
        <w:tc>
          <w:tcPr>
            <w:tcW w:w="2445" w:type="dxa"/>
          </w:tcPr>
          <w:p w14:paraId="7DABF481" w14:textId="77777777" w:rsidR="00971854" w:rsidRDefault="00971854" w:rsidP="00C47873">
            <w:r>
              <w:t xml:space="preserve">Initials of patient, DOB, </w:t>
            </w:r>
            <w:proofErr w:type="gramStart"/>
            <w:r>
              <w:t>gender</w:t>
            </w:r>
            <w:proofErr w:type="gramEnd"/>
            <w:r w:rsidR="003F5B7F">
              <w:t xml:space="preserve"> </w:t>
            </w:r>
            <w:r>
              <w:t xml:space="preserve">and NHS number </w:t>
            </w:r>
          </w:p>
          <w:p w14:paraId="5A39BBE3" w14:textId="77777777" w:rsidR="00971854" w:rsidRDefault="00971854" w:rsidP="00C47873"/>
        </w:tc>
        <w:tc>
          <w:tcPr>
            <w:tcW w:w="6343" w:type="dxa"/>
            <w:gridSpan w:val="4"/>
          </w:tcPr>
          <w:p w14:paraId="41C8F396" w14:textId="4493EF01" w:rsidR="00971854" w:rsidRDefault="00971854" w:rsidP="3A010623"/>
        </w:tc>
      </w:tr>
      <w:tr w:rsidR="00971854" w14:paraId="5D7BF234" w14:textId="77777777" w:rsidTr="003636DE">
        <w:trPr>
          <w:trHeight w:val="1785"/>
        </w:trPr>
        <w:tc>
          <w:tcPr>
            <w:tcW w:w="396" w:type="dxa"/>
          </w:tcPr>
          <w:p w14:paraId="17664253" w14:textId="77777777" w:rsidR="00971854" w:rsidRDefault="00971854" w:rsidP="00C47873">
            <w:r>
              <w:t xml:space="preserve">3. </w:t>
            </w:r>
          </w:p>
        </w:tc>
        <w:tc>
          <w:tcPr>
            <w:tcW w:w="2445" w:type="dxa"/>
          </w:tcPr>
          <w:p w14:paraId="6D6D61AB" w14:textId="77777777" w:rsidR="00971854" w:rsidRDefault="00971854" w:rsidP="00C47873">
            <w:r>
              <w:t>Name of GP, Practice Address with Post Code</w:t>
            </w:r>
          </w:p>
        </w:tc>
        <w:tc>
          <w:tcPr>
            <w:tcW w:w="6343" w:type="dxa"/>
            <w:gridSpan w:val="4"/>
          </w:tcPr>
          <w:p w14:paraId="72A3D3EC" w14:textId="3A8A448B" w:rsidR="00971854" w:rsidRDefault="00971854" w:rsidP="00B2009D"/>
        </w:tc>
      </w:tr>
      <w:tr w:rsidR="00971854" w14:paraId="47AF2ECA" w14:textId="77777777" w:rsidTr="003636DE">
        <w:trPr>
          <w:trHeight w:val="330"/>
        </w:trPr>
        <w:tc>
          <w:tcPr>
            <w:tcW w:w="396" w:type="dxa"/>
            <w:vMerge w:val="restart"/>
          </w:tcPr>
          <w:p w14:paraId="40AC15EE" w14:textId="77777777" w:rsidR="00971854" w:rsidRDefault="00971854" w:rsidP="00C47873">
            <w:r>
              <w:t xml:space="preserve">4. </w:t>
            </w:r>
          </w:p>
        </w:tc>
        <w:tc>
          <w:tcPr>
            <w:tcW w:w="2445" w:type="dxa"/>
            <w:vMerge w:val="restart"/>
          </w:tcPr>
          <w:p w14:paraId="60A2B967" w14:textId="77777777" w:rsidR="00971854" w:rsidRDefault="00971854" w:rsidP="00C47873">
            <w:r>
              <w:t>Diagnosis (delete non applicable ones)</w:t>
            </w:r>
          </w:p>
        </w:tc>
        <w:tc>
          <w:tcPr>
            <w:tcW w:w="4568" w:type="dxa"/>
            <w:gridSpan w:val="3"/>
            <w:vMerge w:val="restart"/>
          </w:tcPr>
          <w:p w14:paraId="0D0B940D" w14:textId="77777777" w:rsidR="00971854" w:rsidRDefault="00971854" w:rsidP="00C47873"/>
          <w:p w14:paraId="0E27B00A" w14:textId="77777777" w:rsidR="00971854" w:rsidRDefault="00971854" w:rsidP="00C47873"/>
        </w:tc>
        <w:tc>
          <w:tcPr>
            <w:tcW w:w="1775" w:type="dxa"/>
          </w:tcPr>
          <w:p w14:paraId="16B53983" w14:textId="77777777" w:rsidR="00971854" w:rsidRDefault="00971854" w:rsidP="00C47873">
            <w:r>
              <w:t xml:space="preserve">         AQP4 Antibody is </w:t>
            </w:r>
          </w:p>
        </w:tc>
      </w:tr>
      <w:tr w:rsidR="00971854" w14:paraId="00571547" w14:textId="77777777" w:rsidTr="003636DE">
        <w:trPr>
          <w:trHeight w:val="1305"/>
        </w:trPr>
        <w:tc>
          <w:tcPr>
            <w:tcW w:w="396" w:type="dxa"/>
            <w:vMerge/>
          </w:tcPr>
          <w:p w14:paraId="60061E4C" w14:textId="77777777" w:rsidR="00971854" w:rsidRDefault="00971854" w:rsidP="00C47873"/>
        </w:tc>
        <w:tc>
          <w:tcPr>
            <w:tcW w:w="2445" w:type="dxa"/>
            <w:vMerge/>
          </w:tcPr>
          <w:p w14:paraId="44EAFD9C" w14:textId="77777777" w:rsidR="00971854" w:rsidRDefault="00971854" w:rsidP="00C47873"/>
        </w:tc>
        <w:tc>
          <w:tcPr>
            <w:tcW w:w="4568" w:type="dxa"/>
            <w:gridSpan w:val="3"/>
            <w:vMerge/>
          </w:tcPr>
          <w:p w14:paraId="4B94D5A5" w14:textId="77777777" w:rsidR="00971854" w:rsidRDefault="00971854" w:rsidP="00C47873"/>
        </w:tc>
        <w:tc>
          <w:tcPr>
            <w:tcW w:w="1775" w:type="dxa"/>
          </w:tcPr>
          <w:p w14:paraId="29D6B04F" w14:textId="77777777" w:rsidR="00971854" w:rsidRDefault="00971854" w:rsidP="00C47873">
            <w:pPr>
              <w:ind w:left="857"/>
            </w:pPr>
            <w:r>
              <w:t xml:space="preserve"> </w:t>
            </w:r>
          </w:p>
          <w:p w14:paraId="3DEEC669" w14:textId="77777777" w:rsidR="00971854" w:rsidRDefault="00971854" w:rsidP="00C47873"/>
          <w:p w14:paraId="3656B9AB" w14:textId="77777777" w:rsidR="00971854" w:rsidRDefault="00971854" w:rsidP="00C47873"/>
          <w:p w14:paraId="45FB0818" w14:textId="77777777" w:rsidR="00971854" w:rsidRDefault="00971854" w:rsidP="00C47873"/>
        </w:tc>
      </w:tr>
      <w:tr w:rsidR="00971854" w14:paraId="709ECBA6" w14:textId="77777777" w:rsidTr="003636DE">
        <w:trPr>
          <w:trHeight w:val="450"/>
        </w:trPr>
        <w:tc>
          <w:tcPr>
            <w:tcW w:w="396" w:type="dxa"/>
            <w:vMerge w:val="restart"/>
          </w:tcPr>
          <w:p w14:paraId="56C72689" w14:textId="77777777" w:rsidR="00971854" w:rsidRDefault="00971854" w:rsidP="00C47873">
            <w:r>
              <w:t>5.</w:t>
            </w:r>
          </w:p>
        </w:tc>
        <w:tc>
          <w:tcPr>
            <w:tcW w:w="2445" w:type="dxa"/>
            <w:vMerge w:val="restart"/>
          </w:tcPr>
          <w:p w14:paraId="48BD1A91" w14:textId="77777777" w:rsidR="00971854" w:rsidRDefault="00971854" w:rsidP="00C47873">
            <w:r>
              <w:t xml:space="preserve">Brief clinical Summary with dates (first episode, relapses, </w:t>
            </w:r>
            <w:proofErr w:type="gramStart"/>
            <w:r>
              <w:t>imaging</w:t>
            </w:r>
            <w:proofErr w:type="gramEnd"/>
            <w:r>
              <w:t xml:space="preserve"> and CSF results) </w:t>
            </w:r>
          </w:p>
          <w:p w14:paraId="049F31CB" w14:textId="77777777" w:rsidR="00971854" w:rsidRDefault="00971854" w:rsidP="00C47873"/>
          <w:p w14:paraId="53128261" w14:textId="77777777" w:rsidR="00971854" w:rsidRDefault="00971854" w:rsidP="00C47873"/>
          <w:p w14:paraId="62486C05" w14:textId="77777777" w:rsidR="00971854" w:rsidRDefault="00971854" w:rsidP="00C47873"/>
          <w:p w14:paraId="43DF8579" w14:textId="77777777" w:rsidR="00971854" w:rsidRDefault="00971854" w:rsidP="00C47873">
            <w:r>
              <w:t>Attach clinic letter/discharge summary if appropriate</w:t>
            </w:r>
          </w:p>
        </w:tc>
        <w:tc>
          <w:tcPr>
            <w:tcW w:w="1243" w:type="dxa"/>
          </w:tcPr>
          <w:p w14:paraId="491072FA" w14:textId="77777777" w:rsidR="00971854" w:rsidRPr="006B37D7" w:rsidRDefault="00971854" w:rsidP="00C47873">
            <w:r w:rsidRPr="006B37D7">
              <w:t>Date</w:t>
            </w:r>
          </w:p>
        </w:tc>
        <w:tc>
          <w:tcPr>
            <w:tcW w:w="2715" w:type="dxa"/>
          </w:tcPr>
          <w:p w14:paraId="63D0C9F0" w14:textId="77777777" w:rsidR="00971854" w:rsidRPr="006B37D7" w:rsidRDefault="00971854" w:rsidP="00C47873">
            <w:r w:rsidRPr="006B37D7">
              <w:t xml:space="preserve">Event </w:t>
            </w:r>
          </w:p>
          <w:p w14:paraId="4101652C" w14:textId="77777777" w:rsidR="00971854" w:rsidRPr="006B37D7" w:rsidRDefault="00971854" w:rsidP="00C47873"/>
        </w:tc>
        <w:tc>
          <w:tcPr>
            <w:tcW w:w="2385" w:type="dxa"/>
            <w:gridSpan w:val="2"/>
          </w:tcPr>
          <w:p w14:paraId="299F5ABF" w14:textId="65744AA8" w:rsidR="00971854" w:rsidRPr="006B37D7" w:rsidRDefault="00971854" w:rsidP="00C47873"/>
        </w:tc>
      </w:tr>
      <w:tr w:rsidR="00971854" w14:paraId="4B99056E" w14:textId="77777777" w:rsidTr="003636DE">
        <w:trPr>
          <w:trHeight w:val="1660"/>
        </w:trPr>
        <w:tc>
          <w:tcPr>
            <w:tcW w:w="396" w:type="dxa"/>
            <w:vMerge/>
          </w:tcPr>
          <w:p w14:paraId="1299C43A" w14:textId="77777777" w:rsidR="00971854" w:rsidRDefault="00971854" w:rsidP="00C47873"/>
        </w:tc>
        <w:tc>
          <w:tcPr>
            <w:tcW w:w="2445" w:type="dxa"/>
            <w:vMerge/>
          </w:tcPr>
          <w:p w14:paraId="4DDBEF00" w14:textId="77777777" w:rsidR="00971854" w:rsidRDefault="00971854" w:rsidP="00C47873"/>
        </w:tc>
        <w:tc>
          <w:tcPr>
            <w:tcW w:w="1243" w:type="dxa"/>
          </w:tcPr>
          <w:p w14:paraId="3461D779" w14:textId="580E8AF2" w:rsidR="00971854" w:rsidRPr="006B37D7" w:rsidRDefault="00971854" w:rsidP="00C47873"/>
        </w:tc>
        <w:tc>
          <w:tcPr>
            <w:tcW w:w="2715" w:type="dxa"/>
          </w:tcPr>
          <w:p w14:paraId="3CF2D8B6" w14:textId="3960F7C8" w:rsidR="00971854" w:rsidRPr="006B37D7" w:rsidRDefault="00971854" w:rsidP="0007055B">
            <w:pPr>
              <w:rPr>
                <w:b/>
                <w:bCs/>
              </w:rPr>
            </w:pPr>
          </w:p>
        </w:tc>
        <w:tc>
          <w:tcPr>
            <w:tcW w:w="2385" w:type="dxa"/>
            <w:gridSpan w:val="2"/>
          </w:tcPr>
          <w:p w14:paraId="34CE0A41" w14:textId="77777777" w:rsidR="00971854" w:rsidRPr="006B37D7" w:rsidRDefault="00971854" w:rsidP="00C47873"/>
        </w:tc>
      </w:tr>
      <w:tr w:rsidR="00971854" w14:paraId="62EBF3C5" w14:textId="77777777" w:rsidTr="003636DE">
        <w:trPr>
          <w:trHeight w:val="1630"/>
        </w:trPr>
        <w:tc>
          <w:tcPr>
            <w:tcW w:w="396" w:type="dxa"/>
            <w:vMerge/>
          </w:tcPr>
          <w:p w14:paraId="6D98A12B" w14:textId="77777777" w:rsidR="00971854" w:rsidRDefault="00971854" w:rsidP="00C47873"/>
        </w:tc>
        <w:tc>
          <w:tcPr>
            <w:tcW w:w="2445" w:type="dxa"/>
            <w:vMerge/>
          </w:tcPr>
          <w:p w14:paraId="2946DB82" w14:textId="77777777" w:rsidR="00971854" w:rsidRDefault="00971854" w:rsidP="00C47873"/>
        </w:tc>
        <w:tc>
          <w:tcPr>
            <w:tcW w:w="1243" w:type="dxa"/>
          </w:tcPr>
          <w:p w14:paraId="6B699379" w14:textId="77777777" w:rsidR="00971854" w:rsidRPr="006B37D7" w:rsidRDefault="00971854" w:rsidP="00C47873"/>
        </w:tc>
        <w:tc>
          <w:tcPr>
            <w:tcW w:w="2715" w:type="dxa"/>
          </w:tcPr>
          <w:p w14:paraId="61CDCEAD" w14:textId="614C33E4" w:rsidR="00B2009D" w:rsidRPr="006B37D7" w:rsidRDefault="00B2009D" w:rsidP="00B2009D"/>
        </w:tc>
        <w:tc>
          <w:tcPr>
            <w:tcW w:w="2385" w:type="dxa"/>
            <w:gridSpan w:val="2"/>
          </w:tcPr>
          <w:p w14:paraId="5043CB0F" w14:textId="2220103F" w:rsidR="006B37D7" w:rsidRPr="006B37D7" w:rsidRDefault="006B37D7" w:rsidP="006B37D7"/>
        </w:tc>
      </w:tr>
    </w:tbl>
    <w:p w14:paraId="07459315" w14:textId="77777777" w:rsidR="0068312B" w:rsidRDefault="0068312B"/>
    <w:p w14:paraId="6537F28F" w14:textId="77777777" w:rsidR="004D38A6" w:rsidRDefault="004D38A6"/>
    <w:tbl>
      <w:tblPr>
        <w:tblpPr w:leftFromText="180" w:rightFromText="180" w:vertAnchor="page" w:horzAnchor="margin" w:tblpXSpec="center" w:tblpY="1261"/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"/>
        <w:gridCol w:w="2593"/>
        <w:gridCol w:w="714"/>
        <w:gridCol w:w="2563"/>
        <w:gridCol w:w="3184"/>
      </w:tblGrid>
      <w:tr w:rsidR="004D38A6" w14:paraId="6DFB9E20" w14:textId="77777777" w:rsidTr="3A010623">
        <w:trPr>
          <w:trHeight w:val="1426"/>
        </w:trPr>
        <w:tc>
          <w:tcPr>
            <w:tcW w:w="336" w:type="dxa"/>
            <w:vMerge w:val="restart"/>
          </w:tcPr>
          <w:p w14:paraId="70DF9E56" w14:textId="77777777" w:rsidR="004D38A6" w:rsidRDefault="004D38A6" w:rsidP="004D38A6"/>
        </w:tc>
        <w:tc>
          <w:tcPr>
            <w:tcW w:w="2593" w:type="dxa"/>
            <w:vMerge w:val="restart"/>
          </w:tcPr>
          <w:p w14:paraId="44E871BC" w14:textId="77777777" w:rsidR="004D38A6" w:rsidRDefault="004D38A6" w:rsidP="004D38A6"/>
        </w:tc>
        <w:tc>
          <w:tcPr>
            <w:tcW w:w="714" w:type="dxa"/>
          </w:tcPr>
          <w:p w14:paraId="144A5D23" w14:textId="08C66B45" w:rsidR="004D38A6" w:rsidRPr="006B37D7" w:rsidRDefault="004D38A6" w:rsidP="004D38A6"/>
        </w:tc>
        <w:tc>
          <w:tcPr>
            <w:tcW w:w="2563" w:type="dxa"/>
          </w:tcPr>
          <w:p w14:paraId="3B7B4B86" w14:textId="77777777" w:rsidR="004D38A6" w:rsidRPr="006B37D7" w:rsidRDefault="004D38A6" w:rsidP="004D38A6"/>
        </w:tc>
        <w:tc>
          <w:tcPr>
            <w:tcW w:w="3184" w:type="dxa"/>
          </w:tcPr>
          <w:p w14:paraId="3A0FF5F2" w14:textId="37B9C1DA" w:rsidR="006B37D7" w:rsidRPr="006B37D7" w:rsidRDefault="006B37D7" w:rsidP="004D38A6"/>
        </w:tc>
      </w:tr>
      <w:tr w:rsidR="004D38A6" w14:paraId="5630AD66" w14:textId="77777777" w:rsidTr="3A010623">
        <w:trPr>
          <w:trHeight w:val="1366"/>
        </w:trPr>
        <w:tc>
          <w:tcPr>
            <w:tcW w:w="336" w:type="dxa"/>
            <w:vMerge/>
          </w:tcPr>
          <w:p w14:paraId="61829076" w14:textId="77777777" w:rsidR="004D38A6" w:rsidRDefault="004D38A6" w:rsidP="004D38A6"/>
        </w:tc>
        <w:tc>
          <w:tcPr>
            <w:tcW w:w="2593" w:type="dxa"/>
            <w:vMerge/>
          </w:tcPr>
          <w:p w14:paraId="2BA226A1" w14:textId="77777777" w:rsidR="004D38A6" w:rsidRDefault="004D38A6" w:rsidP="004D38A6"/>
        </w:tc>
        <w:tc>
          <w:tcPr>
            <w:tcW w:w="714" w:type="dxa"/>
          </w:tcPr>
          <w:p w14:paraId="17AD93B2" w14:textId="090C065C" w:rsidR="004D38A6" w:rsidRDefault="004D38A6" w:rsidP="004D38A6"/>
        </w:tc>
        <w:tc>
          <w:tcPr>
            <w:tcW w:w="2563" w:type="dxa"/>
          </w:tcPr>
          <w:p w14:paraId="0DE4B5B7" w14:textId="282EB0B3" w:rsidR="004D38A6" w:rsidRDefault="004D38A6" w:rsidP="00B2009D"/>
        </w:tc>
        <w:tc>
          <w:tcPr>
            <w:tcW w:w="3184" w:type="dxa"/>
          </w:tcPr>
          <w:p w14:paraId="66204FF1" w14:textId="2D5CB41E" w:rsidR="004D38A6" w:rsidRDefault="32997566" w:rsidP="004D38A6">
            <w:r>
              <w:t xml:space="preserve"> </w:t>
            </w:r>
          </w:p>
        </w:tc>
      </w:tr>
      <w:tr w:rsidR="004D38A6" w14:paraId="2DBF0D7D" w14:textId="77777777" w:rsidTr="3A010623">
        <w:trPr>
          <w:trHeight w:val="990"/>
        </w:trPr>
        <w:tc>
          <w:tcPr>
            <w:tcW w:w="336" w:type="dxa"/>
            <w:vMerge/>
          </w:tcPr>
          <w:p w14:paraId="6B62F1B3" w14:textId="77777777" w:rsidR="004D38A6" w:rsidRDefault="004D38A6" w:rsidP="004D38A6"/>
        </w:tc>
        <w:tc>
          <w:tcPr>
            <w:tcW w:w="2593" w:type="dxa"/>
            <w:vMerge/>
          </w:tcPr>
          <w:p w14:paraId="02F2C34E" w14:textId="77777777" w:rsidR="004D38A6" w:rsidRDefault="004D38A6" w:rsidP="004D38A6"/>
        </w:tc>
        <w:tc>
          <w:tcPr>
            <w:tcW w:w="714" w:type="dxa"/>
          </w:tcPr>
          <w:p w14:paraId="680A4E5D" w14:textId="77777777" w:rsidR="004D38A6" w:rsidRDefault="004D38A6" w:rsidP="004D38A6"/>
        </w:tc>
        <w:tc>
          <w:tcPr>
            <w:tcW w:w="2563" w:type="dxa"/>
          </w:tcPr>
          <w:p w14:paraId="19219836" w14:textId="77777777" w:rsidR="004D38A6" w:rsidRDefault="004D38A6" w:rsidP="004D38A6"/>
        </w:tc>
        <w:tc>
          <w:tcPr>
            <w:tcW w:w="3184" w:type="dxa"/>
          </w:tcPr>
          <w:p w14:paraId="54CD245A" w14:textId="77777777" w:rsidR="004D38A6" w:rsidRDefault="004D38A6" w:rsidP="004D38A6"/>
        </w:tc>
      </w:tr>
      <w:tr w:rsidR="004D38A6" w14:paraId="1231BE67" w14:textId="77777777" w:rsidTr="3A010623">
        <w:trPr>
          <w:trHeight w:val="1350"/>
        </w:trPr>
        <w:tc>
          <w:tcPr>
            <w:tcW w:w="336" w:type="dxa"/>
            <w:vMerge/>
          </w:tcPr>
          <w:p w14:paraId="36FEB5B0" w14:textId="77777777" w:rsidR="004D38A6" w:rsidRDefault="004D38A6" w:rsidP="004D38A6"/>
        </w:tc>
        <w:tc>
          <w:tcPr>
            <w:tcW w:w="2593" w:type="dxa"/>
            <w:vMerge/>
          </w:tcPr>
          <w:p w14:paraId="30D7AA69" w14:textId="77777777" w:rsidR="004D38A6" w:rsidRDefault="004D38A6" w:rsidP="004D38A6"/>
        </w:tc>
        <w:tc>
          <w:tcPr>
            <w:tcW w:w="714" w:type="dxa"/>
          </w:tcPr>
          <w:p w14:paraId="7196D064" w14:textId="77777777" w:rsidR="004D38A6" w:rsidRDefault="004D38A6" w:rsidP="004D38A6"/>
        </w:tc>
        <w:tc>
          <w:tcPr>
            <w:tcW w:w="2563" w:type="dxa"/>
          </w:tcPr>
          <w:p w14:paraId="34FF1C98" w14:textId="77777777" w:rsidR="004D38A6" w:rsidRDefault="004D38A6" w:rsidP="004D38A6"/>
        </w:tc>
        <w:tc>
          <w:tcPr>
            <w:tcW w:w="3184" w:type="dxa"/>
          </w:tcPr>
          <w:p w14:paraId="48A21919" w14:textId="77777777" w:rsidR="004D38A6" w:rsidRDefault="004D38A6" w:rsidP="004D38A6"/>
        </w:tc>
      </w:tr>
      <w:tr w:rsidR="00971854" w14:paraId="01DDBC0D" w14:textId="77777777" w:rsidTr="3A010623">
        <w:trPr>
          <w:trHeight w:val="510"/>
        </w:trPr>
        <w:tc>
          <w:tcPr>
            <w:tcW w:w="336" w:type="dxa"/>
            <w:vMerge w:val="restart"/>
          </w:tcPr>
          <w:p w14:paraId="29B4EA11" w14:textId="77777777" w:rsidR="00971854" w:rsidRDefault="00971854" w:rsidP="004D38A6">
            <w:r>
              <w:t>6</w:t>
            </w:r>
          </w:p>
        </w:tc>
        <w:tc>
          <w:tcPr>
            <w:tcW w:w="2593" w:type="dxa"/>
            <w:vMerge w:val="restart"/>
          </w:tcPr>
          <w:p w14:paraId="6BD18F9B" w14:textId="77777777" w:rsidR="00971854" w:rsidRDefault="00971854" w:rsidP="004D38A6"/>
          <w:p w14:paraId="238601FE" w14:textId="77777777" w:rsidR="00971854" w:rsidRDefault="00971854" w:rsidP="004D38A6"/>
          <w:p w14:paraId="0F3CABC7" w14:textId="77777777" w:rsidR="00971854" w:rsidRDefault="00971854" w:rsidP="004D38A6"/>
          <w:p w14:paraId="5B08B5D1" w14:textId="77777777" w:rsidR="00971854" w:rsidRDefault="00971854" w:rsidP="004D38A6"/>
          <w:p w14:paraId="16DEB4AB" w14:textId="77777777" w:rsidR="00971854" w:rsidRDefault="00971854" w:rsidP="004D38A6"/>
          <w:p w14:paraId="0AD9C6F4" w14:textId="77777777" w:rsidR="00971854" w:rsidRDefault="00971854" w:rsidP="004D38A6"/>
          <w:p w14:paraId="4B1F511A" w14:textId="77777777" w:rsidR="00971854" w:rsidRDefault="00971854" w:rsidP="004D38A6"/>
          <w:p w14:paraId="65F9C3DC" w14:textId="77777777" w:rsidR="00971854" w:rsidRDefault="00971854" w:rsidP="004D38A6"/>
          <w:p w14:paraId="5023141B" w14:textId="77777777" w:rsidR="00971854" w:rsidRDefault="00971854" w:rsidP="004D38A6"/>
          <w:p w14:paraId="1F3B1409" w14:textId="77777777" w:rsidR="00971854" w:rsidRDefault="00971854" w:rsidP="004D38A6"/>
        </w:tc>
        <w:tc>
          <w:tcPr>
            <w:tcW w:w="3277" w:type="dxa"/>
            <w:gridSpan w:val="2"/>
          </w:tcPr>
          <w:p w14:paraId="56E62994" w14:textId="77777777" w:rsidR="00971854" w:rsidRDefault="00971854" w:rsidP="004D38A6">
            <w:r>
              <w:t>CSF Results and date</w:t>
            </w:r>
          </w:p>
          <w:p w14:paraId="562C75D1" w14:textId="77777777" w:rsidR="00971854" w:rsidRDefault="00971854" w:rsidP="004D38A6"/>
        </w:tc>
        <w:tc>
          <w:tcPr>
            <w:tcW w:w="3184" w:type="dxa"/>
          </w:tcPr>
          <w:p w14:paraId="21634AB9" w14:textId="77777777" w:rsidR="00971854" w:rsidRDefault="00971854" w:rsidP="004D38A6">
            <w:r>
              <w:t>MRI Results and date</w:t>
            </w:r>
          </w:p>
          <w:p w14:paraId="664355AD" w14:textId="77777777" w:rsidR="00971854" w:rsidRDefault="00971854" w:rsidP="004D38A6"/>
        </w:tc>
      </w:tr>
      <w:tr w:rsidR="00971854" w14:paraId="1A965116" w14:textId="77777777" w:rsidTr="0007055B">
        <w:trPr>
          <w:trHeight w:val="7220"/>
        </w:trPr>
        <w:tc>
          <w:tcPr>
            <w:tcW w:w="336" w:type="dxa"/>
            <w:vMerge/>
          </w:tcPr>
          <w:p w14:paraId="7DF4E37C" w14:textId="77777777" w:rsidR="00971854" w:rsidRDefault="00971854" w:rsidP="004D38A6"/>
        </w:tc>
        <w:tc>
          <w:tcPr>
            <w:tcW w:w="2593" w:type="dxa"/>
            <w:vMerge/>
          </w:tcPr>
          <w:p w14:paraId="44FB30F8" w14:textId="77777777" w:rsidR="00971854" w:rsidRDefault="00971854" w:rsidP="004D38A6"/>
        </w:tc>
        <w:tc>
          <w:tcPr>
            <w:tcW w:w="3277" w:type="dxa"/>
            <w:gridSpan w:val="2"/>
          </w:tcPr>
          <w:p w14:paraId="2DE403A5" w14:textId="77777777" w:rsidR="00971854" w:rsidRDefault="00971854" w:rsidP="004D38A6"/>
        </w:tc>
        <w:tc>
          <w:tcPr>
            <w:tcW w:w="3184" w:type="dxa"/>
          </w:tcPr>
          <w:p w14:paraId="0B4020A7" w14:textId="26FC8653" w:rsidR="009A3E94" w:rsidRDefault="009A3E94" w:rsidP="009A3E94">
            <w:pPr>
              <w:autoSpaceDE w:val="0"/>
              <w:autoSpaceDN w:val="0"/>
              <w:adjustRightInd w:val="0"/>
            </w:pPr>
          </w:p>
        </w:tc>
      </w:tr>
      <w:tr w:rsidR="00971854" w14:paraId="00F6BDAB" w14:textId="77777777" w:rsidTr="3A010623">
        <w:trPr>
          <w:trHeight w:val="1533"/>
        </w:trPr>
        <w:tc>
          <w:tcPr>
            <w:tcW w:w="336" w:type="dxa"/>
          </w:tcPr>
          <w:p w14:paraId="75697EEC" w14:textId="77777777" w:rsidR="00971854" w:rsidRDefault="00971854" w:rsidP="004D38A6">
            <w:r>
              <w:t>7</w:t>
            </w:r>
          </w:p>
        </w:tc>
        <w:tc>
          <w:tcPr>
            <w:tcW w:w="2593" w:type="dxa"/>
          </w:tcPr>
          <w:p w14:paraId="6FE78E4A" w14:textId="77777777" w:rsidR="00971854" w:rsidRDefault="00971854" w:rsidP="004D38A6">
            <w:r>
              <w:t xml:space="preserve"> Reason for Rituximab/drug </w:t>
            </w:r>
          </w:p>
        </w:tc>
        <w:tc>
          <w:tcPr>
            <w:tcW w:w="6461" w:type="dxa"/>
            <w:gridSpan w:val="3"/>
          </w:tcPr>
          <w:p w14:paraId="1D7B270A" w14:textId="5DD5CA4E" w:rsidR="00F6167F" w:rsidRDefault="00F6167F" w:rsidP="3A010623"/>
        </w:tc>
      </w:tr>
      <w:tr w:rsidR="00971854" w14:paraId="59C05A37" w14:textId="77777777" w:rsidTr="3A010623">
        <w:trPr>
          <w:trHeight w:val="2220"/>
        </w:trPr>
        <w:tc>
          <w:tcPr>
            <w:tcW w:w="9390" w:type="dxa"/>
            <w:gridSpan w:val="5"/>
          </w:tcPr>
          <w:p w14:paraId="1A6355AB" w14:textId="77777777" w:rsidR="00971854" w:rsidRDefault="00971854" w:rsidP="004D38A6">
            <w:r w:rsidRPr="00876B35">
              <w:rPr>
                <w:u w:val="single"/>
              </w:rPr>
              <w:t>Guidance Notes</w:t>
            </w:r>
            <w:r>
              <w:t>:</w:t>
            </w:r>
          </w:p>
          <w:p w14:paraId="2EA3C3D8" w14:textId="77777777" w:rsidR="00971854" w:rsidRDefault="00876A5B" w:rsidP="004D38A6">
            <w:r>
              <w:t>Rituximab may</w:t>
            </w:r>
            <w:r w:rsidR="00971854">
              <w:t xml:space="preserve"> be an effective drug in preventing relapse in some cases of NMO. </w:t>
            </w:r>
            <w:r w:rsidR="003F5B7F">
              <w:t>It is</w:t>
            </w:r>
            <w:r>
              <w:t xml:space="preserve"> not</w:t>
            </w:r>
            <w:r w:rsidR="00971854">
              <w:t xml:space="preserve"> proven to be </w:t>
            </w:r>
            <w:r>
              <w:t>superior to</w:t>
            </w:r>
            <w:r w:rsidR="00971854">
              <w:t xml:space="preserve"> other drugs. That </w:t>
            </w:r>
            <w:r>
              <w:t>and the</w:t>
            </w:r>
            <w:r w:rsidR="00971854">
              <w:t xml:space="preserve"> high costs prevent its universal first line usage in NMO.</w:t>
            </w:r>
          </w:p>
          <w:p w14:paraId="38743E5A" w14:textId="77777777" w:rsidR="00971854" w:rsidRDefault="00971854" w:rsidP="004D38A6">
            <w:pPr>
              <w:autoSpaceDE w:val="0"/>
              <w:autoSpaceDN w:val="0"/>
              <w:adjustRightInd w:val="0"/>
            </w:pPr>
            <w:r>
              <w:t>Currently NCG can fund up to 12 patients a year (4 infusions of 1 g each i</w:t>
            </w:r>
            <w:r w:rsidR="003F5B7F">
              <w:t>.</w:t>
            </w:r>
            <w:r>
              <w:t>e</w:t>
            </w:r>
            <w:r w:rsidR="003F5B7F">
              <w:t>.</w:t>
            </w:r>
            <w:r>
              <w:t xml:space="preserve"> day 1 </w:t>
            </w:r>
            <w:r w:rsidR="00876A5B">
              <w:t>and day</w:t>
            </w:r>
            <w:r>
              <w:t xml:space="preserve"> </w:t>
            </w:r>
            <w:r w:rsidR="00876A5B">
              <w:t>14,</w:t>
            </w:r>
            <w:r>
              <w:t xml:space="preserve"> repeated at 6 months). If effective, it is the responsibility of the treating physician to apply to local PCT/funding </w:t>
            </w:r>
            <w:r w:rsidR="00876A5B">
              <w:t>body for</w:t>
            </w:r>
            <w:r>
              <w:t xml:space="preserve"> continued funding.  The most appropriate usage would be in patients who have failed a first line drug (i</w:t>
            </w:r>
            <w:r w:rsidR="003F5B7F">
              <w:t>.</w:t>
            </w:r>
            <w:r>
              <w:t>e</w:t>
            </w:r>
            <w:r w:rsidR="003F5B7F">
              <w:t>.</w:t>
            </w:r>
            <w:r>
              <w:t xml:space="preserve"> </w:t>
            </w:r>
            <w:r w:rsidRPr="00A411D5">
              <w:t xml:space="preserve">relapse </w:t>
            </w:r>
            <w:r>
              <w:t xml:space="preserve">while </w:t>
            </w:r>
            <w:r w:rsidRPr="00A411D5">
              <w:t>on Prednisolone 20mg</w:t>
            </w:r>
            <w:r>
              <w:t xml:space="preserve"> </w:t>
            </w:r>
            <w:r w:rsidRPr="00A411D5">
              <w:t>alternate</w:t>
            </w:r>
            <w:r>
              <w:t xml:space="preserve"> </w:t>
            </w:r>
            <w:r w:rsidRPr="00A411D5">
              <w:t>days</w:t>
            </w:r>
            <w:r>
              <w:t xml:space="preserve"> </w:t>
            </w:r>
            <w:r w:rsidRPr="00A411D5">
              <w:t>+</w:t>
            </w:r>
            <w:r>
              <w:t xml:space="preserve"> </w:t>
            </w:r>
            <w:r w:rsidRPr="00A411D5">
              <w:t>therapeu</w:t>
            </w:r>
            <w:r>
              <w:t xml:space="preserve">tic </w:t>
            </w:r>
            <w:r w:rsidRPr="00A411D5">
              <w:t>dose</w:t>
            </w:r>
            <w:r>
              <w:t xml:space="preserve"> </w:t>
            </w:r>
            <w:r w:rsidRPr="00A411D5">
              <w:t>of</w:t>
            </w:r>
            <w:r>
              <w:t xml:space="preserve"> Azathioprine (2-3mg/kg) </w:t>
            </w:r>
            <w:r w:rsidRPr="00A411D5">
              <w:t>or</w:t>
            </w:r>
            <w:r>
              <w:t xml:space="preserve"> </w:t>
            </w:r>
            <w:r w:rsidRPr="00A411D5">
              <w:t>MMF</w:t>
            </w:r>
            <w:r>
              <w:t xml:space="preserve"> (1—1.5g bd) </w:t>
            </w:r>
            <w:r w:rsidRPr="00A411D5">
              <w:t>or</w:t>
            </w:r>
            <w:r>
              <w:t xml:space="preserve"> </w:t>
            </w:r>
            <w:r w:rsidRPr="00A411D5">
              <w:t>MTX</w:t>
            </w:r>
            <w:r>
              <w:t xml:space="preserve"> 15-20mg/week) </w:t>
            </w:r>
            <w:r w:rsidRPr="00A411D5">
              <w:t>for</w:t>
            </w:r>
            <w:r>
              <w:t xml:space="preserve"> more than </w:t>
            </w:r>
            <w:r w:rsidRPr="00A411D5">
              <w:t>4 months</w:t>
            </w:r>
            <w:r>
              <w:t>.</w:t>
            </w:r>
          </w:p>
        </w:tc>
      </w:tr>
      <w:tr w:rsidR="00971854" w14:paraId="640428B8" w14:textId="77777777" w:rsidTr="3A010623">
        <w:trPr>
          <w:trHeight w:val="1168"/>
        </w:trPr>
        <w:tc>
          <w:tcPr>
            <w:tcW w:w="9390" w:type="dxa"/>
            <w:gridSpan w:val="5"/>
          </w:tcPr>
          <w:p w14:paraId="4F904CB7" w14:textId="77777777" w:rsidR="00971854" w:rsidRDefault="00971854" w:rsidP="004D38A6">
            <w:pPr>
              <w:autoSpaceDE w:val="0"/>
              <w:autoSpaceDN w:val="0"/>
              <w:adjustRightInd w:val="0"/>
            </w:pPr>
          </w:p>
          <w:p w14:paraId="2800AC54" w14:textId="77777777" w:rsidR="00971854" w:rsidRDefault="00971854" w:rsidP="004D38A6">
            <w:pPr>
              <w:autoSpaceDE w:val="0"/>
              <w:autoSpaceDN w:val="0"/>
              <w:adjustRightInd w:val="0"/>
            </w:pPr>
            <w:r>
              <w:t xml:space="preserve">Suggestions and comments welcomed: </w:t>
            </w:r>
            <w:hyperlink r:id="rId7" w:history="1">
              <w:r w:rsidR="003F5B7F" w:rsidRPr="00012E6E">
                <w:rPr>
                  <w:rStyle w:val="Hyperlink"/>
                </w:rPr>
                <w:t>shuda@nhs.net</w:t>
              </w:r>
            </w:hyperlink>
            <w:r w:rsidR="003F5B7F">
              <w:t xml:space="preserve"> </w:t>
            </w:r>
          </w:p>
          <w:p w14:paraId="725AA45E" w14:textId="77777777" w:rsidR="00971854" w:rsidRPr="00D92BB1" w:rsidRDefault="00971854" w:rsidP="00547DA8">
            <w:pPr>
              <w:autoSpaceDE w:val="0"/>
              <w:autoSpaceDN w:val="0"/>
              <w:adjustRightInd w:val="0"/>
            </w:pPr>
            <w:r>
              <w:t>Return form</w:t>
            </w:r>
            <w:r w:rsidR="00547DA8">
              <w:t xml:space="preserve"> by email </w:t>
            </w:r>
            <w:r w:rsidR="003F5B7F">
              <w:t xml:space="preserve">to </w:t>
            </w:r>
            <w:hyperlink r:id="rId8" w:history="1">
              <w:r w:rsidR="003F5B7F" w:rsidRPr="00012E6E">
                <w:rPr>
                  <w:rStyle w:val="Hyperlink"/>
                </w:rPr>
                <w:t>wcft.ritux4nmo-DL@nhs.net</w:t>
              </w:r>
            </w:hyperlink>
            <w:r w:rsidR="00547DA8">
              <w:t>,</w:t>
            </w:r>
            <w:r>
              <w:t xml:space="preserve"> </w:t>
            </w:r>
            <w:r w:rsidR="00125DBF">
              <w:t xml:space="preserve">FAO </w:t>
            </w:r>
            <w:r w:rsidR="003F5B7F">
              <w:t>Diane</w:t>
            </w:r>
            <w:r w:rsidR="00125DBF">
              <w:t xml:space="preserve"> Thomas</w:t>
            </w:r>
            <w:r w:rsidR="003F5B7F">
              <w:t>,</w:t>
            </w:r>
            <w:r w:rsidR="00547DA8">
              <w:t xml:space="preserve"> Tel 0151 5</w:t>
            </w:r>
            <w:r w:rsidR="003F5B7F">
              <w:t>56</w:t>
            </w:r>
            <w:r w:rsidR="00547DA8">
              <w:t xml:space="preserve"> </w:t>
            </w:r>
            <w:r w:rsidR="003F5B7F">
              <w:t>4149</w:t>
            </w:r>
            <w:r>
              <w:t>, NMO Service Coordinator, The Walton Centre for Neurology and Neurosurgery, Liverpool, L9</w:t>
            </w:r>
            <w:r w:rsidR="003F5B7F">
              <w:t xml:space="preserve"> </w:t>
            </w:r>
            <w:r>
              <w:t>7LJ</w:t>
            </w:r>
            <w:r w:rsidR="003F5B7F">
              <w:t>.</w:t>
            </w:r>
          </w:p>
        </w:tc>
      </w:tr>
    </w:tbl>
    <w:p w14:paraId="06971CD3" w14:textId="77777777" w:rsidR="00971854" w:rsidRDefault="00971854"/>
    <w:sectPr w:rsidR="00971854" w:rsidSect="00B32BCB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00AFD9" w14:textId="77777777" w:rsidR="00BC7ADB" w:rsidRDefault="00BC7ADB">
      <w:r>
        <w:separator/>
      </w:r>
    </w:p>
  </w:endnote>
  <w:endnote w:type="continuationSeparator" w:id="0">
    <w:p w14:paraId="2F1B0516" w14:textId="77777777" w:rsidR="00BC7ADB" w:rsidRDefault="00BC7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9105B1" w14:textId="77777777" w:rsidR="00876A5B" w:rsidRDefault="00876A5B">
    <w:pPr>
      <w:pStyle w:val="Footer"/>
    </w:pPr>
    <w:r>
      <w:t xml:space="preserve">Version </w:t>
    </w:r>
    <w:r w:rsidR="003F5B7F">
      <w:t>3</w:t>
    </w:r>
    <w:r>
      <w:t xml:space="preserve"> </w:t>
    </w:r>
    <w:r w:rsidR="003F5B7F">
      <w:t>SH</w:t>
    </w:r>
    <w:r>
      <w:t xml:space="preserve"> </w:t>
    </w:r>
    <w:r w:rsidR="003F5B7F">
      <w:t>26/04/2023</w:t>
    </w:r>
  </w:p>
  <w:p w14:paraId="5220BBB2" w14:textId="77777777" w:rsidR="004D38A6" w:rsidRDefault="004D38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88EC71" w14:textId="77777777" w:rsidR="00BC7ADB" w:rsidRDefault="00BC7ADB">
      <w:r>
        <w:separator/>
      </w:r>
    </w:p>
  </w:footnote>
  <w:footnote w:type="continuationSeparator" w:id="0">
    <w:p w14:paraId="131BC4D3" w14:textId="77777777" w:rsidR="00BC7ADB" w:rsidRDefault="00BC7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E690B9" w14:textId="77777777" w:rsidR="004D38A6" w:rsidRDefault="004D38A6">
    <w:pPr>
      <w:pStyle w:val="Header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125DBF">
      <w:rPr>
        <w:noProof/>
      </w:rPr>
      <w:t>2</w:t>
    </w:r>
    <w:r>
      <w:fldChar w:fldCharType="end"/>
    </w:r>
    <w: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107E"/>
    <w:multiLevelType w:val="multilevel"/>
    <w:tmpl w:val="FFFFFFFF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00001FD1"/>
    <w:multiLevelType w:val="multilevel"/>
    <w:tmpl w:val="FFFFFFFF"/>
    <w:name w:val="HTML-List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086837D0"/>
    <w:multiLevelType w:val="hybridMultilevel"/>
    <w:tmpl w:val="CB0294F6"/>
    <w:lvl w:ilvl="0" w:tplc="35BCC7C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59198598">
    <w:abstractNumId w:val="2"/>
  </w:num>
  <w:num w:numId="2" w16cid:durableId="1482691283">
    <w:abstractNumId w:val="1"/>
    <w:lvlOverride w:ilvl="0">
      <w:startOverride w:val="1"/>
      <w:lvl w:ilvl="0">
        <w:start w:val="1"/>
        <w:numFmt w:val="bullet"/>
        <w:lvlText w:val="∑"/>
        <w:lvlJc w:val="left"/>
        <w:rPr>
          <w:rFonts w:ascii="Symbol" w:hAnsi="Symbol" w:cs="Symbol"/>
          <w:color w:val="000000"/>
          <w:sz w:val="22"/>
        </w:rPr>
      </w:lvl>
    </w:lvlOverride>
    <w:lvlOverride w:ilvl="1">
      <w:startOverride w:val="1"/>
      <w:lvl w:ilvl="1">
        <w:start w:val="1"/>
        <w:numFmt w:val="bullet"/>
        <w:lvlText w:val="∑"/>
        <w:lvlJc w:val="left"/>
        <w:rPr>
          <w:rFonts w:ascii="Symbol" w:hAnsi="Symbol" w:cs="Symbol"/>
          <w:color w:val="000000"/>
          <w:sz w:val="22"/>
        </w:rPr>
      </w:lvl>
    </w:lvlOverride>
    <w:lvlOverride w:ilvl="2">
      <w:startOverride w:val="1"/>
      <w:lvl w:ilvl="2">
        <w:start w:val="1"/>
        <w:numFmt w:val="bullet"/>
        <w:lvlText w:val="∑"/>
        <w:lvlJc w:val="left"/>
        <w:rPr>
          <w:rFonts w:ascii="Symbol" w:hAnsi="Symbol" w:cs="Symbol"/>
          <w:color w:val="000000"/>
          <w:sz w:val="22"/>
        </w:rPr>
      </w:lvl>
    </w:lvlOverride>
    <w:lvlOverride w:ilvl="3">
      <w:startOverride w:val="1"/>
      <w:lvl w:ilvl="3">
        <w:start w:val="1"/>
        <w:numFmt w:val="bullet"/>
        <w:lvlText w:val="∑"/>
        <w:lvlJc w:val="left"/>
        <w:rPr>
          <w:rFonts w:ascii="Symbol" w:hAnsi="Symbol" w:cs="Symbol"/>
          <w:color w:val="000000"/>
          <w:sz w:val="22"/>
        </w:rPr>
      </w:lvl>
    </w:lvlOverride>
    <w:lvlOverride w:ilvl="4">
      <w:startOverride w:val="1"/>
      <w:lvl w:ilvl="4">
        <w:start w:val="1"/>
        <w:numFmt w:val="bullet"/>
        <w:lvlText w:val="∑"/>
        <w:lvlJc w:val="left"/>
        <w:rPr>
          <w:rFonts w:ascii="Symbol" w:hAnsi="Symbol" w:cs="Symbol"/>
          <w:color w:val="000000"/>
          <w:sz w:val="22"/>
        </w:rPr>
      </w:lvl>
    </w:lvlOverride>
    <w:lvlOverride w:ilvl="5">
      <w:startOverride w:val="1"/>
      <w:lvl w:ilvl="5">
        <w:start w:val="1"/>
        <w:numFmt w:val="bullet"/>
        <w:lvlText w:val="∑"/>
        <w:lvlJc w:val="left"/>
        <w:rPr>
          <w:rFonts w:ascii="Symbol" w:hAnsi="Symbol" w:cs="Symbol"/>
          <w:color w:val="000000"/>
          <w:sz w:val="22"/>
        </w:rPr>
      </w:lvl>
    </w:lvlOverride>
    <w:lvlOverride w:ilvl="6">
      <w:startOverride w:val="1"/>
      <w:lvl w:ilvl="6">
        <w:start w:val="1"/>
        <w:numFmt w:val="bullet"/>
        <w:lvlText w:val="∑"/>
        <w:lvlJc w:val="left"/>
        <w:rPr>
          <w:rFonts w:ascii="Symbol" w:hAnsi="Symbol" w:cs="Symbol"/>
          <w:color w:val="000000"/>
          <w:sz w:val="22"/>
        </w:rPr>
      </w:lvl>
    </w:lvlOverride>
    <w:lvlOverride w:ilvl="7">
      <w:startOverride w:val="1"/>
      <w:lvl w:ilvl="7">
        <w:start w:val="1"/>
        <w:numFmt w:val="bullet"/>
        <w:lvlText w:val="∑"/>
        <w:lvlJc w:val="left"/>
        <w:rPr>
          <w:rFonts w:ascii="Symbol" w:hAnsi="Symbol" w:cs="Symbol"/>
          <w:color w:val="000000"/>
          <w:sz w:val="22"/>
        </w:rPr>
      </w:lvl>
    </w:lvlOverride>
    <w:lvlOverride w:ilvl="8">
      <w:startOverride w:val="1"/>
      <w:lvl w:ilvl="8">
        <w:start w:val="1"/>
        <w:numFmt w:val="bullet"/>
        <w:lvlText w:val="∑"/>
        <w:lvlJc w:val="left"/>
        <w:rPr>
          <w:rFonts w:ascii="Symbol" w:hAnsi="Symbol" w:cs="Symbol"/>
          <w:color w:val="000000"/>
          <w:sz w:val="22"/>
        </w:rPr>
      </w:lvl>
    </w:lvlOverride>
  </w:num>
  <w:num w:numId="3" w16cid:durableId="1359545452">
    <w:abstractNumId w:val="0"/>
    <w:lvlOverride w:ilvl="0">
      <w:startOverride w:val="1"/>
      <w:lvl w:ilvl="0">
        <w:start w:val="1"/>
        <w:numFmt w:val="bullet"/>
        <w:lvlText w:val="∑"/>
        <w:lvlJc w:val="left"/>
        <w:rPr>
          <w:rFonts w:ascii="Symbol" w:hAnsi="Symbol" w:cs="Symbol"/>
          <w:color w:val="000000"/>
          <w:sz w:val="22"/>
        </w:rPr>
      </w:lvl>
    </w:lvlOverride>
    <w:lvlOverride w:ilvl="1">
      <w:startOverride w:val="1"/>
      <w:lvl w:ilvl="1">
        <w:start w:val="1"/>
        <w:numFmt w:val="bullet"/>
        <w:lvlText w:val="∑"/>
        <w:lvlJc w:val="left"/>
        <w:rPr>
          <w:rFonts w:ascii="Symbol" w:hAnsi="Symbol" w:cs="Symbol"/>
          <w:color w:val="000000"/>
          <w:sz w:val="22"/>
        </w:rPr>
      </w:lvl>
    </w:lvlOverride>
    <w:lvlOverride w:ilvl="2">
      <w:startOverride w:val="1"/>
      <w:lvl w:ilvl="2">
        <w:start w:val="1"/>
        <w:numFmt w:val="bullet"/>
        <w:lvlText w:val="∑"/>
        <w:lvlJc w:val="left"/>
        <w:rPr>
          <w:rFonts w:ascii="Symbol" w:hAnsi="Symbol" w:cs="Symbol"/>
          <w:color w:val="000000"/>
          <w:sz w:val="22"/>
        </w:rPr>
      </w:lvl>
    </w:lvlOverride>
    <w:lvlOverride w:ilvl="3">
      <w:startOverride w:val="1"/>
      <w:lvl w:ilvl="3">
        <w:start w:val="1"/>
        <w:numFmt w:val="bullet"/>
        <w:lvlText w:val="∑"/>
        <w:lvlJc w:val="left"/>
        <w:rPr>
          <w:rFonts w:ascii="Symbol" w:hAnsi="Symbol" w:cs="Symbol"/>
          <w:color w:val="000000"/>
          <w:sz w:val="22"/>
        </w:rPr>
      </w:lvl>
    </w:lvlOverride>
    <w:lvlOverride w:ilvl="4">
      <w:startOverride w:val="1"/>
      <w:lvl w:ilvl="4">
        <w:start w:val="1"/>
        <w:numFmt w:val="bullet"/>
        <w:lvlText w:val="∑"/>
        <w:lvlJc w:val="left"/>
        <w:rPr>
          <w:rFonts w:ascii="Symbol" w:hAnsi="Symbol" w:cs="Symbol"/>
          <w:color w:val="000000"/>
          <w:sz w:val="22"/>
        </w:rPr>
      </w:lvl>
    </w:lvlOverride>
    <w:lvlOverride w:ilvl="5">
      <w:startOverride w:val="1"/>
      <w:lvl w:ilvl="5">
        <w:start w:val="1"/>
        <w:numFmt w:val="bullet"/>
        <w:lvlText w:val="∑"/>
        <w:lvlJc w:val="left"/>
        <w:rPr>
          <w:rFonts w:ascii="Symbol" w:hAnsi="Symbol" w:cs="Symbol"/>
          <w:color w:val="000000"/>
          <w:sz w:val="22"/>
        </w:rPr>
      </w:lvl>
    </w:lvlOverride>
    <w:lvlOverride w:ilvl="6">
      <w:startOverride w:val="1"/>
      <w:lvl w:ilvl="6">
        <w:start w:val="1"/>
        <w:numFmt w:val="bullet"/>
        <w:lvlText w:val="∑"/>
        <w:lvlJc w:val="left"/>
        <w:rPr>
          <w:rFonts w:ascii="Symbol" w:hAnsi="Symbol" w:cs="Symbol"/>
          <w:color w:val="000000"/>
          <w:sz w:val="22"/>
        </w:rPr>
      </w:lvl>
    </w:lvlOverride>
    <w:lvlOverride w:ilvl="7">
      <w:startOverride w:val="1"/>
      <w:lvl w:ilvl="7">
        <w:start w:val="1"/>
        <w:numFmt w:val="bullet"/>
        <w:lvlText w:val="∑"/>
        <w:lvlJc w:val="left"/>
        <w:rPr>
          <w:rFonts w:ascii="Symbol" w:hAnsi="Symbol" w:cs="Symbol"/>
          <w:color w:val="000000"/>
          <w:sz w:val="22"/>
        </w:rPr>
      </w:lvl>
    </w:lvlOverride>
    <w:lvlOverride w:ilvl="8">
      <w:startOverride w:val="1"/>
      <w:lvl w:ilvl="8">
        <w:start w:val="1"/>
        <w:numFmt w:val="bullet"/>
        <w:lvlText w:val="∑"/>
        <w:lvlJc w:val="left"/>
        <w:rPr>
          <w:rFonts w:ascii="Symbol" w:hAnsi="Symbol" w:cs="Symbol"/>
          <w:color w:val="000000"/>
          <w:sz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6F1"/>
    <w:rsid w:val="00004E31"/>
    <w:rsid w:val="00050898"/>
    <w:rsid w:val="000703AA"/>
    <w:rsid w:val="0007055B"/>
    <w:rsid w:val="000B63E4"/>
    <w:rsid w:val="001110A0"/>
    <w:rsid w:val="00116589"/>
    <w:rsid w:val="00125DBF"/>
    <w:rsid w:val="00163306"/>
    <w:rsid w:val="001A1E99"/>
    <w:rsid w:val="001B3EEF"/>
    <w:rsid w:val="001C27E4"/>
    <w:rsid w:val="002552F4"/>
    <w:rsid w:val="002C6C4A"/>
    <w:rsid w:val="00352B22"/>
    <w:rsid w:val="00355D6D"/>
    <w:rsid w:val="003636DE"/>
    <w:rsid w:val="0039382E"/>
    <w:rsid w:val="003D0FCC"/>
    <w:rsid w:val="003F5B7F"/>
    <w:rsid w:val="00401FD8"/>
    <w:rsid w:val="004055B2"/>
    <w:rsid w:val="00434C97"/>
    <w:rsid w:val="004750BB"/>
    <w:rsid w:val="00493DE7"/>
    <w:rsid w:val="004D38A6"/>
    <w:rsid w:val="005118C5"/>
    <w:rsid w:val="00524D49"/>
    <w:rsid w:val="00536F4D"/>
    <w:rsid w:val="00545729"/>
    <w:rsid w:val="00547DA8"/>
    <w:rsid w:val="00590C1B"/>
    <w:rsid w:val="005E413D"/>
    <w:rsid w:val="006262A5"/>
    <w:rsid w:val="006373E2"/>
    <w:rsid w:val="0064172A"/>
    <w:rsid w:val="00641C89"/>
    <w:rsid w:val="00670239"/>
    <w:rsid w:val="0068312B"/>
    <w:rsid w:val="00695F0E"/>
    <w:rsid w:val="006B37D7"/>
    <w:rsid w:val="006B509D"/>
    <w:rsid w:val="006B66F5"/>
    <w:rsid w:val="006D086D"/>
    <w:rsid w:val="006F4D44"/>
    <w:rsid w:val="007069C1"/>
    <w:rsid w:val="00730ABF"/>
    <w:rsid w:val="00732CAC"/>
    <w:rsid w:val="00732E16"/>
    <w:rsid w:val="00736F57"/>
    <w:rsid w:val="007422BA"/>
    <w:rsid w:val="00743EA1"/>
    <w:rsid w:val="00787C41"/>
    <w:rsid w:val="007C1DB3"/>
    <w:rsid w:val="00810BCE"/>
    <w:rsid w:val="00811A67"/>
    <w:rsid w:val="00821C69"/>
    <w:rsid w:val="00876A5B"/>
    <w:rsid w:val="00876B35"/>
    <w:rsid w:val="008810A0"/>
    <w:rsid w:val="008A14A3"/>
    <w:rsid w:val="008A56F1"/>
    <w:rsid w:val="009069DD"/>
    <w:rsid w:val="009150D7"/>
    <w:rsid w:val="00957618"/>
    <w:rsid w:val="009679D0"/>
    <w:rsid w:val="00971854"/>
    <w:rsid w:val="009A31D7"/>
    <w:rsid w:val="009A3E94"/>
    <w:rsid w:val="00A411D5"/>
    <w:rsid w:val="00A83992"/>
    <w:rsid w:val="00AC3E45"/>
    <w:rsid w:val="00AD39F3"/>
    <w:rsid w:val="00AF5AC1"/>
    <w:rsid w:val="00B15396"/>
    <w:rsid w:val="00B2009D"/>
    <w:rsid w:val="00B32BCB"/>
    <w:rsid w:val="00B75120"/>
    <w:rsid w:val="00B96693"/>
    <w:rsid w:val="00B967BB"/>
    <w:rsid w:val="00BB1888"/>
    <w:rsid w:val="00BC7ADB"/>
    <w:rsid w:val="00C03DDE"/>
    <w:rsid w:val="00C140BA"/>
    <w:rsid w:val="00C47873"/>
    <w:rsid w:val="00C63339"/>
    <w:rsid w:val="00C64604"/>
    <w:rsid w:val="00C830B4"/>
    <w:rsid w:val="00CB7A9B"/>
    <w:rsid w:val="00D41C3A"/>
    <w:rsid w:val="00D73112"/>
    <w:rsid w:val="00D77A1D"/>
    <w:rsid w:val="00D92BB1"/>
    <w:rsid w:val="00D95D23"/>
    <w:rsid w:val="00D96F00"/>
    <w:rsid w:val="00DA287F"/>
    <w:rsid w:val="00DC0E29"/>
    <w:rsid w:val="00E6612D"/>
    <w:rsid w:val="00EA04C6"/>
    <w:rsid w:val="00F13B56"/>
    <w:rsid w:val="00F156AA"/>
    <w:rsid w:val="00F27023"/>
    <w:rsid w:val="00F378DD"/>
    <w:rsid w:val="00F37ECA"/>
    <w:rsid w:val="00F455FE"/>
    <w:rsid w:val="00F47077"/>
    <w:rsid w:val="00F55BBB"/>
    <w:rsid w:val="00F57F84"/>
    <w:rsid w:val="00F6167F"/>
    <w:rsid w:val="00FD2873"/>
    <w:rsid w:val="00FE3CAE"/>
    <w:rsid w:val="02B85A2C"/>
    <w:rsid w:val="04499823"/>
    <w:rsid w:val="053DC1A2"/>
    <w:rsid w:val="06D99203"/>
    <w:rsid w:val="0732547A"/>
    <w:rsid w:val="13F7AF25"/>
    <w:rsid w:val="1647A85F"/>
    <w:rsid w:val="1697E5D8"/>
    <w:rsid w:val="1E40CF19"/>
    <w:rsid w:val="1F02B538"/>
    <w:rsid w:val="21680571"/>
    <w:rsid w:val="22212D9D"/>
    <w:rsid w:val="2240EFED"/>
    <w:rsid w:val="23A47072"/>
    <w:rsid w:val="24F7258A"/>
    <w:rsid w:val="250195E2"/>
    <w:rsid w:val="25CF76E5"/>
    <w:rsid w:val="26D34E31"/>
    <w:rsid w:val="2802862F"/>
    <w:rsid w:val="299E5690"/>
    <w:rsid w:val="2CB5B273"/>
    <w:rsid w:val="2E71C7B3"/>
    <w:rsid w:val="2FE1E118"/>
    <w:rsid w:val="311E4661"/>
    <w:rsid w:val="32997566"/>
    <w:rsid w:val="34CEA728"/>
    <w:rsid w:val="359266E4"/>
    <w:rsid w:val="3A010623"/>
    <w:rsid w:val="3B047056"/>
    <w:rsid w:val="42D0D74A"/>
    <w:rsid w:val="42E9682F"/>
    <w:rsid w:val="4380D23E"/>
    <w:rsid w:val="453B3B23"/>
    <w:rsid w:val="467D044C"/>
    <w:rsid w:val="4A8B143E"/>
    <w:rsid w:val="4B8BE423"/>
    <w:rsid w:val="4D27B484"/>
    <w:rsid w:val="4EC384E5"/>
    <w:rsid w:val="514A933B"/>
    <w:rsid w:val="525005EA"/>
    <w:rsid w:val="59D36525"/>
    <w:rsid w:val="615013A6"/>
    <w:rsid w:val="672A91B3"/>
    <w:rsid w:val="6ADDCD8F"/>
    <w:rsid w:val="6B040D76"/>
    <w:rsid w:val="727F7CF7"/>
    <w:rsid w:val="7375D9A8"/>
    <w:rsid w:val="76B0977E"/>
    <w:rsid w:val="7D4385EC"/>
    <w:rsid w:val="7EE8A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9A9EC5"/>
  <w15:chartTrackingRefBased/>
  <w15:docId w15:val="{8AA93777-91DD-4B27-8A52-D2B862ADB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E94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A56F1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A56F1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Pr>
      <w:rFonts w:cs="Times New Roman"/>
      <w:sz w:val="24"/>
      <w:szCs w:val="24"/>
    </w:rPr>
  </w:style>
  <w:style w:type="character" w:styleId="Hyperlink">
    <w:name w:val="Hyperlink"/>
    <w:uiPriority w:val="99"/>
    <w:rsid w:val="008A14A3"/>
    <w:rPr>
      <w:rFonts w:cs="Times New Roman"/>
      <w:color w:val="0000FF"/>
      <w:u w:val="single"/>
    </w:rPr>
  </w:style>
  <w:style w:type="character" w:styleId="PageNumber">
    <w:name w:val="page number"/>
    <w:uiPriority w:val="99"/>
    <w:rsid w:val="00BB188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A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6A5B"/>
    <w:rPr>
      <w:rFonts w:ascii="Tahoma" w:hAnsi="Tahoma" w:cs="Tahoma"/>
      <w:sz w:val="16"/>
      <w:szCs w:val="16"/>
    </w:rPr>
  </w:style>
  <w:style w:type="character" w:styleId="UnresolvedMention">
    <w:name w:val="Unresolved Mention"/>
    <w:uiPriority w:val="99"/>
    <w:semiHidden/>
    <w:unhideWhenUsed/>
    <w:rsid w:val="003F5B7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636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cft.ritux4nmo-DL@nhs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huda@nhs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 NCG  funding for Rituximab or similar drugs for   Neuromyelitis optica and  NMO spectrum disorders</vt:lpstr>
    </vt:vector>
  </TitlesOfParts>
  <Company>walton centre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 NCG  funding for Rituximab or similar drugs for   Neuromyelitis optica and  NMO spectrum disorders</dc:title>
  <dc:subject/>
  <dc:creator>jacob-a</dc:creator>
  <cp:keywords/>
  <dc:description/>
  <cp:lastModifiedBy>LINAKER, Samantha (THE WALTON CENTRE NHS FOUNDATION TRUST)</cp:lastModifiedBy>
  <cp:revision>2</cp:revision>
  <cp:lastPrinted>2011-12-01T00:21:00Z</cp:lastPrinted>
  <dcterms:created xsi:type="dcterms:W3CDTF">2024-06-19T12:27:00Z</dcterms:created>
  <dcterms:modified xsi:type="dcterms:W3CDTF">2024-06-19T12:27:00Z</dcterms:modified>
</cp:coreProperties>
</file>